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高淳区漆桥幼儿园小班入园意向登记通告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幼儿年龄和范围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1.年龄要求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2014年9月1日至2015年8月31日前出生的幼儿。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登记范围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00" w:lineRule="atLeast"/>
        <w:ind w:left="0" w:leftChars="0" w:right="0" w:rightChars="0" w:firstLine="241" w:firstLineChars="1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根据“2018年高淳区幼儿新生入园工作指导意见”中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“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相对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就近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免试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入园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统筹协调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”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原则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实施幼儿招生工作。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00" w:lineRule="atLeast"/>
        <w:ind w:left="0" w:leftChars="0" w:right="0" w:rightChars="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 xml:space="preserve"> 高淳区漆桥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幼儿园（本部）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：主要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面向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服务区内住址相对靠近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漆桥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幼儿园本部的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符合条件适龄幼儿招生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即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漆桥村各自然村、双牌石集镇招生。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00" w:lineRule="atLeas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漆桥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幼儿园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南者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分园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：主要面向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即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双游村、茅山村各自然村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家庭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符合条件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适龄幼儿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招生（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老庄山可在南者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分园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和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本部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园之间自由选择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00" w:lineRule="atLeast"/>
        <w:ind w:left="0" w:leftChars="0" w:right="0" w:rightChars="0" w:firstLine="482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漆桥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幼儿园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联谊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分园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：主要面向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中心村、双联村各自然村和双游村的徐家、砚瓦宕自然村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家庭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符合条件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适龄幼儿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招生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（子成湾可在联谊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分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园和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本部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园之间自由选择）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00" w:lineRule="atLeas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漆桥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幼儿园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和平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分园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：主要面向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和平村各自然村，荆溪村的荆塘、</w:t>
      </w:r>
      <w:r>
        <w:rPr>
          <w:rFonts w:hint="eastAsia" w:eastAsia="宋体" w:cs="宋体"/>
          <w:b w:val="0"/>
          <w:bCs w:val="0"/>
          <w:color w:val="000000"/>
          <w:sz w:val="24"/>
          <w:szCs w:val="24"/>
          <w:lang w:val="en-US" w:eastAsia="zh-CN"/>
        </w:rPr>
        <w:t>虞家、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汤家山、居家等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红旗路沿线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自然村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家庭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符合条件的适龄幼儿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招生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。（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和平村的陆家埂自然村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者家桥、蛮张家处于南者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分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园和和平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分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园之间，家长可在两园之间自由选择</w:t>
      </w:r>
      <w:r>
        <w:rPr>
          <w:rFonts w:hint="eastAsia" w:eastAsia="宋体" w:cs="宋体"/>
          <w:b w:val="0"/>
          <w:bCs w:val="0"/>
          <w:color w:val="00000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和平马家可在本部幼儿园和和平</w:t>
      </w:r>
      <w:r>
        <w:rPr>
          <w:rFonts w:hint="eastAsia" w:eastAsia="宋体" w:cs="宋体"/>
          <w:b w:val="0"/>
          <w:bCs w:val="0"/>
          <w:color w:val="000000"/>
          <w:sz w:val="24"/>
          <w:szCs w:val="24"/>
          <w:lang w:val="en-US" w:eastAsia="zh-CN"/>
        </w:rPr>
        <w:t>分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园之间自由选择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00" w:lineRule="atLeast"/>
        <w:ind w:left="0" w:leftChars="0" w:right="0" w:rightChars="0" w:firstLine="482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漆桥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幼儿园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里溪幼儿班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：面向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荆溪村里溪、何家、杨家、朱岗以及附近其他自然村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家庭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适龄幼儿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招生。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入园意向登记时间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第一批次：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5月12日（星期六）上午8:30——11:00；下午14:00——16:00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第二批次：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5月13日（星期日）上午8:30——11:00；下午14:00——16:00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登记办法及所需材料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服务区内城区户籍适龄儿童由家长陪同，持户口簿、不动产证、幼儿出生证原件和复印件各1份（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户口簿复印扉页、户主页、监护人页、幼儿页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），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在规定时间内到幼儿园进行入园意向摸底登记，逾期不登记者视为无意向入园。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u w:val="none"/>
          <w:lang w:val="en-US" w:eastAsia="zh-CN"/>
        </w:rPr>
        <w:t>资格审核及入园办法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   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“2018年高淳区学前教育新生入园工作指导意见”相关要求审核，如发现不符合登记条件或重复登记者取消其报名资格。5月31日张榜公布入园名单；6月份，幼儿园招生，家长办理报名手续，同时办理学前一年基本免费教育申请工作（以上级文件通知为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五、登记地点：漆桥幼儿园（双牌石新港西路）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电话：51850716-801、813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420"/>
        <w:jc w:val="righ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高淳区漆桥幼儿园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420"/>
        <w:jc w:val="righ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二〇一八年五月二日</w:t>
      </w:r>
    </w:p>
    <w:sectPr>
      <w:pgSz w:w="11906" w:h="16838"/>
      <w:pgMar w:top="1174" w:right="1174" w:bottom="1174" w:left="117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AA7CF"/>
    <w:multiLevelType w:val="singleLevel"/>
    <w:tmpl w:val="591AA7CF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1AA825"/>
    <w:multiLevelType w:val="singleLevel"/>
    <w:tmpl w:val="591AA825"/>
    <w:lvl w:ilvl="0" w:tentative="0">
      <w:start w:val="2"/>
      <w:numFmt w:val="decimal"/>
      <w:suff w:val="nothing"/>
      <w:lvlText w:val="%1."/>
      <w:lvlJc w:val="left"/>
    </w:lvl>
  </w:abstractNum>
  <w:abstractNum w:abstractNumId="2">
    <w:nsid w:val="591AA912"/>
    <w:multiLevelType w:val="singleLevel"/>
    <w:tmpl w:val="591AA912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71988"/>
    <w:rsid w:val="03922D05"/>
    <w:rsid w:val="0CC71988"/>
    <w:rsid w:val="135E6E3A"/>
    <w:rsid w:val="16355B78"/>
    <w:rsid w:val="1E23078B"/>
    <w:rsid w:val="3C215039"/>
    <w:rsid w:val="4BB55AD5"/>
    <w:rsid w:val="50581E55"/>
    <w:rsid w:val="55740C4A"/>
    <w:rsid w:val="73405BB0"/>
    <w:rsid w:val="74FF3D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2017-05-16T07:03:00Z</dcterms:created>
  <dc:creator>Administrator</dc:creator>
  <cp:lastModifiedBy>逆流</cp:lastModifiedBy>
  <dcterms:modified xsi:type="dcterms:W3CDTF">2018-05-02T07:18:58Z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