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2018学年度 上 学期 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十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5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9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947"/>
        <w:gridCol w:w="2985"/>
        <w:gridCol w:w="730"/>
        <w:gridCol w:w="1985"/>
        <w:gridCol w:w="255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173" w:type="dxa"/>
            <w:gridSpan w:val="3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、鼓励幼儿探索学习，使幼儿认清安全标志，教育幼儿不要玩火、电等危险物品，遵守交通规则</w:t>
            </w:r>
          </w:p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用充满诗意的语言介绍云南，由此引出我国的一个少数民族：傣族。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通过观察傣族服饰，认识傣族这一民族服饰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4、幼儿仔细观察,能大胆想象,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通过各种技巧表现出傣族服饰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的特点。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73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班级美工坊投放刺绣的材料。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科学区投放水在相关实验。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17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2、为园60年周年诞辰准备一个亲子艺术作品。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赤足乐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立定跳远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快乐大滑梯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接力跑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七兄弟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七兄弟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科学：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</w:rPr>
              <w:t>服装的演变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音乐室：白象舞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谈话：认识傣族民族服饰</w:t>
            </w:r>
            <w:r>
              <w:rPr>
                <w:rFonts w:hint="eastAsia" w:eastAsia="Times New Roman"/>
                <w:sz w:val="18"/>
                <w:szCs w:val="18"/>
              </w:rPr>
              <w:t>？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安全标志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语言：</w:t>
            </w:r>
            <w:r>
              <w:rPr>
                <w:rFonts w:hint="eastAsia" w:eastAsiaTheme="minorEastAsia"/>
                <w:sz w:val="18"/>
                <w:szCs w:val="18"/>
              </w:rPr>
              <w:t>我见过的傣族衣服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美工室：</w:t>
            </w:r>
            <w:r>
              <w:rPr>
                <w:rFonts w:hint="eastAsia" w:eastAsiaTheme="minorEastAsia"/>
                <w:sz w:val="18"/>
                <w:szCs w:val="18"/>
              </w:rPr>
              <w:t>我设计的傣族服饰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健康：</w:t>
            </w:r>
            <w:r>
              <w:rPr>
                <w:rFonts w:hint="eastAsia" w:eastAsiaTheme="minorEastAsia"/>
                <w:sz w:val="18"/>
                <w:szCs w:val="18"/>
              </w:rPr>
              <w:t>服装总动员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好玩的</w:t>
            </w:r>
            <w:r>
              <w:rPr>
                <w:rFonts w:hint="eastAsia" w:ascii="宋体" w:hAnsi="宋体" w:eastAsiaTheme="minorEastAsia"/>
                <w:sz w:val="18"/>
                <w:szCs w:val="18"/>
              </w:rPr>
              <w:t>魔术棒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民族娃娃盖房子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骑车真快乐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跳房子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321AB"/>
    <w:rsid w:val="2FDE3E3F"/>
    <w:rsid w:val="30322BEE"/>
    <w:rsid w:val="315C68F0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2809F3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7561520"/>
    <w:rsid w:val="78B8164B"/>
    <w:rsid w:val="79505CF4"/>
    <w:rsid w:val="7BDE71A6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9</TotalTime>
  <ScaleCrop>false</ScaleCrop>
  <LinksUpToDate>false</LinksUpToDate>
  <CharactersWithSpaces>1189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2018-11-02T07:14:00Z</cp:lastPrinted>
  <dcterms:modified xsi:type="dcterms:W3CDTF">2018-11-02T07:17:12Z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